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F2B" w:rsidRPr="00742B2C" w:rsidRDefault="007D1A9A" w:rsidP="00115230">
      <w:pPr>
        <w:jc w:val="right"/>
        <w:rPr>
          <w:rFonts w:ascii="Times New Roman" w:hAnsi="Times New Roman"/>
        </w:rPr>
      </w:pPr>
      <w:r w:rsidRPr="00742B2C">
        <w:rPr>
          <w:rFonts w:ascii="Times New Roman" w:hAnsi="Times New Roman"/>
          <w:lang w:eastAsia="hr-HR"/>
        </w:rPr>
        <w:tab/>
      </w:r>
    </w:p>
    <w:p w:rsidR="003E0F2B" w:rsidRPr="00742B2C" w:rsidRDefault="003E0F2B" w:rsidP="003E0F2B">
      <w:pPr>
        <w:rPr>
          <w:rFonts w:ascii="Times New Roman" w:hAnsi="Times New Roman"/>
        </w:rPr>
      </w:pPr>
    </w:p>
    <w:p w:rsidR="003E0F2B" w:rsidRPr="00742B2C" w:rsidRDefault="003E0F2B" w:rsidP="003E0F2B">
      <w:pPr>
        <w:rPr>
          <w:rFonts w:ascii="Times New Roman" w:hAnsi="Times New Roman"/>
          <w:b/>
        </w:rPr>
      </w:pPr>
    </w:p>
    <w:p w:rsidR="003E0F2B" w:rsidRPr="00742B2C" w:rsidRDefault="003E0F2B" w:rsidP="003E0F2B">
      <w:pPr>
        <w:rPr>
          <w:rFonts w:ascii="Times New Roman" w:hAnsi="Times New Roman"/>
          <w:b/>
        </w:rPr>
      </w:pPr>
      <w:r w:rsidRPr="00742B2C">
        <w:rPr>
          <w:rFonts w:ascii="Times New Roman" w:hAnsi="Times New Roman"/>
          <w:b/>
        </w:rPr>
        <w:t>REPUBLIKA HRVATSKA</w:t>
      </w:r>
    </w:p>
    <w:p w:rsidR="003E0F2B" w:rsidRPr="00742B2C" w:rsidRDefault="003E0F2B" w:rsidP="003E0F2B">
      <w:pPr>
        <w:jc w:val="both"/>
        <w:rPr>
          <w:rFonts w:ascii="Times New Roman" w:hAnsi="Times New Roman"/>
          <w:b/>
        </w:rPr>
      </w:pPr>
      <w:r w:rsidRPr="00742B2C">
        <w:rPr>
          <w:rFonts w:ascii="Times New Roman" w:hAnsi="Times New Roman"/>
          <w:b/>
        </w:rPr>
        <w:t>TRGOVAČKI SUD U ZADRU</w:t>
      </w:r>
    </w:p>
    <w:p w:rsidR="003E0F2B" w:rsidRPr="00742B2C" w:rsidRDefault="003E0F2B" w:rsidP="003E0F2B">
      <w:pPr>
        <w:jc w:val="both"/>
        <w:rPr>
          <w:rFonts w:ascii="Times New Roman" w:hAnsi="Times New Roman"/>
        </w:rPr>
      </w:pPr>
      <w:r w:rsidRPr="00742B2C">
        <w:rPr>
          <w:rFonts w:ascii="Times New Roman" w:hAnsi="Times New Roman"/>
        </w:rPr>
        <w:t>Dr. Franje Tuđmana 35</w:t>
      </w:r>
      <w:r w:rsidRPr="00742B2C">
        <w:rPr>
          <w:rFonts w:ascii="Times New Roman" w:hAnsi="Times New Roman"/>
        </w:rPr>
        <w:tab/>
      </w:r>
      <w:r w:rsidRPr="00742B2C">
        <w:rPr>
          <w:rFonts w:ascii="Times New Roman" w:hAnsi="Times New Roman"/>
        </w:rPr>
        <w:tab/>
      </w:r>
      <w:r w:rsidRPr="00742B2C">
        <w:rPr>
          <w:rFonts w:ascii="Times New Roman" w:hAnsi="Times New Roman"/>
        </w:rPr>
        <w:tab/>
      </w:r>
      <w:r w:rsidRPr="00742B2C">
        <w:rPr>
          <w:rFonts w:ascii="Times New Roman" w:hAnsi="Times New Roman"/>
        </w:rPr>
        <w:tab/>
      </w:r>
      <w:r w:rsidRPr="00742B2C">
        <w:rPr>
          <w:rFonts w:ascii="Times New Roman" w:hAnsi="Times New Roman"/>
        </w:rPr>
        <w:tab/>
      </w:r>
    </w:p>
    <w:p w:rsidR="003E0F2B" w:rsidRPr="00742B2C" w:rsidRDefault="003E0F2B" w:rsidP="003E0F2B">
      <w:pPr>
        <w:rPr>
          <w:rFonts w:ascii="Times New Roman" w:hAnsi="Times New Roman"/>
        </w:rPr>
      </w:pPr>
    </w:p>
    <w:p w:rsidR="003E0F2B" w:rsidRPr="00742B2C" w:rsidRDefault="003E0F2B" w:rsidP="003E0F2B">
      <w:pPr>
        <w:jc w:val="center"/>
        <w:rPr>
          <w:rFonts w:ascii="Times New Roman" w:hAnsi="Times New Roman"/>
          <w:b/>
        </w:rPr>
      </w:pPr>
      <w:r w:rsidRPr="00742B2C">
        <w:rPr>
          <w:rFonts w:ascii="Times New Roman" w:hAnsi="Times New Roman"/>
          <w:b/>
        </w:rPr>
        <w:t xml:space="preserve">R E P U B L I K A   H R V A T S K A </w:t>
      </w:r>
    </w:p>
    <w:p w:rsidR="003E0F2B" w:rsidRPr="00742B2C" w:rsidRDefault="003E0F2B" w:rsidP="003E0F2B">
      <w:pPr>
        <w:jc w:val="center"/>
        <w:rPr>
          <w:rFonts w:ascii="Times New Roman" w:hAnsi="Times New Roman"/>
          <w:b/>
        </w:rPr>
      </w:pPr>
    </w:p>
    <w:p w:rsidR="003E0F2B" w:rsidRPr="00742B2C" w:rsidRDefault="001E08C3" w:rsidP="003E0F2B">
      <w:pPr>
        <w:jc w:val="center"/>
        <w:rPr>
          <w:rFonts w:ascii="Times New Roman" w:hAnsi="Times New Roman"/>
          <w:b/>
        </w:rPr>
      </w:pPr>
      <w:r w:rsidRPr="00742B2C">
        <w:rPr>
          <w:rFonts w:ascii="Times New Roman" w:hAnsi="Times New Roman"/>
          <w:b/>
        </w:rPr>
        <w:t>Z A K L J U Č A K</w:t>
      </w:r>
    </w:p>
    <w:p w:rsidR="003E0F2B" w:rsidRPr="00742B2C" w:rsidRDefault="003E0F2B" w:rsidP="003E0F2B">
      <w:pPr>
        <w:rPr>
          <w:rFonts w:ascii="Times New Roman" w:hAnsi="Times New Roman"/>
        </w:rPr>
      </w:pPr>
    </w:p>
    <w:p w:rsidR="003E0F2B" w:rsidRPr="00742B2C" w:rsidRDefault="003E0F2B" w:rsidP="003E0F2B">
      <w:pPr>
        <w:jc w:val="both"/>
        <w:rPr>
          <w:rFonts w:ascii="Times New Roman" w:hAnsi="Times New Roman"/>
        </w:rPr>
      </w:pPr>
      <w:r w:rsidRPr="00742B2C">
        <w:rPr>
          <w:rFonts w:ascii="Times New Roman" w:hAnsi="Times New Roman"/>
        </w:rPr>
        <w:tab/>
        <w:t>Trgovački su</w:t>
      </w:r>
      <w:r w:rsidR="00115230" w:rsidRPr="00742B2C">
        <w:rPr>
          <w:rFonts w:ascii="Times New Roman" w:hAnsi="Times New Roman"/>
        </w:rPr>
        <w:t>d u Zadru, OIB:39670464653, po sutkinji</w:t>
      </w:r>
      <w:r w:rsidRPr="00742B2C">
        <w:rPr>
          <w:rFonts w:ascii="Times New Roman" w:hAnsi="Times New Roman"/>
        </w:rPr>
        <w:t xml:space="preserve"> A</w:t>
      </w:r>
      <w:r w:rsidR="00DD4A58" w:rsidRPr="00742B2C">
        <w:rPr>
          <w:rFonts w:ascii="Times New Roman" w:hAnsi="Times New Roman"/>
        </w:rPr>
        <w:t>ni Markač</w:t>
      </w:r>
      <w:r w:rsidRPr="00742B2C">
        <w:rPr>
          <w:rFonts w:ascii="Times New Roman" w:hAnsi="Times New Roman"/>
        </w:rPr>
        <w:t xml:space="preserve">, u stečajnom postupku nad stečajnim dužnikom </w:t>
      </w:r>
      <w:r w:rsidR="006A5937" w:rsidRPr="00742B2C">
        <w:rPr>
          <w:rFonts w:ascii="Times New Roman" w:hAnsi="Times New Roman"/>
        </w:rPr>
        <w:t>TLM Aluminium d.d. u stečaju, Šibenik, Uli</w:t>
      </w:r>
      <w:r w:rsidR="00115230" w:rsidRPr="00742B2C">
        <w:rPr>
          <w:rFonts w:ascii="Times New Roman" w:hAnsi="Times New Roman"/>
        </w:rPr>
        <w:t>ca Narodnog preporoda 12,  OIB:</w:t>
      </w:r>
      <w:r w:rsidR="000D0F0B" w:rsidRPr="00742B2C">
        <w:rPr>
          <w:rFonts w:ascii="Times New Roman" w:hAnsi="Times New Roman"/>
        </w:rPr>
        <w:t xml:space="preserve">82733440679, dana 24. listopada </w:t>
      </w:r>
      <w:r w:rsidR="006A5937" w:rsidRPr="00742B2C">
        <w:rPr>
          <w:rFonts w:ascii="Times New Roman" w:hAnsi="Times New Roman"/>
        </w:rPr>
        <w:t>2016.</w:t>
      </w:r>
      <w:r w:rsidRPr="00742B2C">
        <w:rPr>
          <w:rFonts w:ascii="Times New Roman" w:hAnsi="Times New Roman"/>
        </w:rPr>
        <w:t xml:space="preserve">,  </w:t>
      </w:r>
    </w:p>
    <w:p w:rsidR="007D1A9A" w:rsidRPr="00742B2C" w:rsidRDefault="007D1A9A" w:rsidP="007D1A9A">
      <w:pPr>
        <w:jc w:val="both"/>
        <w:rPr>
          <w:rFonts w:ascii="Times New Roman" w:hAnsi="Times New Roman"/>
          <w:lang w:eastAsia="hr-HR"/>
        </w:rPr>
      </w:pPr>
    </w:p>
    <w:p w:rsidR="007D1A9A" w:rsidRPr="00742B2C" w:rsidRDefault="007D1A9A" w:rsidP="007D1A9A">
      <w:pPr>
        <w:jc w:val="center"/>
        <w:rPr>
          <w:rFonts w:ascii="Times New Roman" w:hAnsi="Times New Roman"/>
          <w:b/>
          <w:lang w:eastAsia="hr-HR"/>
        </w:rPr>
      </w:pPr>
      <w:r w:rsidRPr="00742B2C">
        <w:rPr>
          <w:rFonts w:ascii="Times New Roman" w:hAnsi="Times New Roman"/>
          <w:b/>
          <w:lang w:eastAsia="hr-HR"/>
        </w:rPr>
        <w:t>z a k l j u č i o   j e</w:t>
      </w:r>
    </w:p>
    <w:p w:rsidR="007D1A9A" w:rsidRPr="00742B2C" w:rsidRDefault="007D1A9A" w:rsidP="007D1A9A">
      <w:pPr>
        <w:jc w:val="both"/>
        <w:rPr>
          <w:rFonts w:ascii="Times New Roman" w:hAnsi="Times New Roman"/>
          <w:b/>
          <w:lang w:eastAsia="hr-HR"/>
        </w:rPr>
      </w:pPr>
    </w:p>
    <w:p w:rsidR="000D0F0B" w:rsidRPr="00742B2C" w:rsidRDefault="00115230" w:rsidP="00115230">
      <w:pPr>
        <w:jc w:val="both"/>
        <w:rPr>
          <w:rFonts w:ascii="Times New Roman" w:hAnsi="Times New Roman"/>
          <w:lang w:eastAsia="hr-HR"/>
        </w:rPr>
      </w:pPr>
      <w:r w:rsidRPr="00742B2C">
        <w:rPr>
          <w:rFonts w:ascii="Times New Roman" w:hAnsi="Times New Roman"/>
          <w:lang w:eastAsia="hr-HR"/>
        </w:rPr>
        <w:tab/>
      </w:r>
      <w:r w:rsidR="000D0F0B" w:rsidRPr="00742B2C">
        <w:rPr>
          <w:rFonts w:ascii="Times New Roman" w:hAnsi="Times New Roman"/>
          <w:lang w:eastAsia="hr-HR"/>
        </w:rPr>
        <w:t xml:space="preserve">Dopunjuje se Zahtjev za prodaju imovine uvodno označenog stečajnog dužnika koja se prodaje kao cjelina ili dio cjeline Trgovačkog suda u Zadru, </w:t>
      </w:r>
      <w:proofErr w:type="spellStart"/>
      <w:r w:rsidR="000D0F0B" w:rsidRPr="00742B2C">
        <w:rPr>
          <w:rFonts w:ascii="Times New Roman" w:hAnsi="Times New Roman"/>
          <w:lang w:eastAsia="hr-HR"/>
        </w:rPr>
        <w:t>posl</w:t>
      </w:r>
      <w:proofErr w:type="spellEnd"/>
      <w:r w:rsidR="000D0F0B" w:rsidRPr="00742B2C">
        <w:rPr>
          <w:rFonts w:ascii="Times New Roman" w:hAnsi="Times New Roman"/>
          <w:lang w:eastAsia="hr-HR"/>
        </w:rPr>
        <w:t>. br. 2</w:t>
      </w:r>
      <w:r w:rsidR="00B70EA0">
        <w:rPr>
          <w:rFonts w:ascii="Times New Roman" w:hAnsi="Times New Roman"/>
          <w:lang w:eastAsia="hr-HR"/>
        </w:rPr>
        <w:t xml:space="preserve"> St-653/15-327</w:t>
      </w:r>
      <w:r w:rsidR="000D0F0B" w:rsidRPr="00742B2C">
        <w:rPr>
          <w:rFonts w:ascii="Times New Roman" w:hAnsi="Times New Roman"/>
          <w:lang w:eastAsia="hr-HR"/>
        </w:rPr>
        <w:t xml:space="preserve"> od 17. listopada 2016.</w:t>
      </w:r>
      <w:r w:rsidR="00B70EA0">
        <w:rPr>
          <w:rFonts w:ascii="Times New Roman" w:hAnsi="Times New Roman"/>
          <w:lang w:eastAsia="hr-HR"/>
        </w:rPr>
        <w:t>, na strani 10</w:t>
      </w:r>
      <w:r w:rsidR="000D0F0B" w:rsidRPr="00742B2C">
        <w:rPr>
          <w:rFonts w:ascii="Times New Roman" w:hAnsi="Times New Roman"/>
          <w:lang w:eastAsia="hr-HR"/>
        </w:rPr>
        <w:t>. istoga na način da se dodaje:</w:t>
      </w:r>
    </w:p>
    <w:p w:rsidR="00742B2C" w:rsidRPr="00742B2C" w:rsidRDefault="000D0F0B" w:rsidP="00115230">
      <w:pPr>
        <w:jc w:val="both"/>
        <w:rPr>
          <w:rFonts w:ascii="Times New Roman" w:hAnsi="Times New Roman"/>
          <w:lang w:eastAsia="hr-HR"/>
        </w:rPr>
      </w:pPr>
      <w:r w:rsidRPr="00742B2C">
        <w:rPr>
          <w:rFonts w:ascii="Times New Roman" w:hAnsi="Times New Roman"/>
          <w:lang w:eastAsia="hr-HR"/>
        </w:rPr>
        <w:t xml:space="preserve">minimalna zakonska cijena ispod koje se imovina stečajnog dužnika koja se prodaje kao cjelina ili dio cjeline ne može prodati: </w:t>
      </w:r>
    </w:p>
    <w:p w:rsidR="00483CB6" w:rsidRPr="00742B2C" w:rsidRDefault="00417037" w:rsidP="00417037">
      <w:pPr>
        <w:jc w:val="both"/>
        <w:rPr>
          <w:rFonts w:ascii="Times New Roman" w:hAnsi="Times New Roman"/>
          <w:lang w:eastAsia="hr-HR"/>
        </w:rPr>
      </w:pPr>
      <w:r w:rsidRPr="00742B2C">
        <w:rPr>
          <w:rFonts w:ascii="Times New Roman" w:hAnsi="Times New Roman"/>
          <w:lang w:eastAsia="hr-HR"/>
        </w:rPr>
        <w:t>-</w:t>
      </w:r>
      <w:r w:rsidRPr="00742B2C">
        <w:rPr>
          <w:rFonts w:ascii="Times New Roman" w:hAnsi="Times New Roman"/>
          <w:lang w:eastAsia="hr-HR"/>
        </w:rPr>
        <w:tab/>
      </w:r>
      <w:r w:rsidR="00483CB6" w:rsidRPr="00742B2C">
        <w:rPr>
          <w:rFonts w:ascii="Times New Roman" w:hAnsi="Times New Roman"/>
          <w:lang w:eastAsia="hr-HR"/>
        </w:rPr>
        <w:t xml:space="preserve">na drugoj dražbi </w:t>
      </w:r>
      <w:r w:rsidR="00B70EA0">
        <w:rPr>
          <w:rFonts w:ascii="Times New Roman" w:hAnsi="Times New Roman"/>
          <w:lang w:eastAsia="hr-HR"/>
        </w:rPr>
        <w:t>376.939.574,05</w:t>
      </w:r>
      <w:r w:rsidR="00742B2C" w:rsidRPr="00742B2C">
        <w:rPr>
          <w:rFonts w:ascii="Times New Roman" w:hAnsi="Times New Roman"/>
          <w:lang w:eastAsia="hr-HR"/>
        </w:rPr>
        <w:t xml:space="preserve"> kuna,</w:t>
      </w:r>
      <w:r w:rsidRPr="00742B2C">
        <w:rPr>
          <w:rFonts w:ascii="Times New Roman" w:hAnsi="Times New Roman"/>
          <w:lang w:eastAsia="hr-HR"/>
        </w:rPr>
        <w:t xml:space="preserve"> </w:t>
      </w:r>
    </w:p>
    <w:p w:rsidR="000D0F0B" w:rsidRPr="00742B2C" w:rsidRDefault="000D0F0B" w:rsidP="00417037">
      <w:pPr>
        <w:jc w:val="both"/>
        <w:rPr>
          <w:rFonts w:ascii="Times New Roman" w:hAnsi="Times New Roman"/>
          <w:lang w:eastAsia="hr-HR"/>
        </w:rPr>
      </w:pPr>
      <w:r w:rsidRPr="00742B2C">
        <w:rPr>
          <w:rFonts w:ascii="Times New Roman" w:hAnsi="Times New Roman"/>
          <w:lang w:eastAsia="hr-HR"/>
        </w:rPr>
        <w:t xml:space="preserve">početna cijena za nadmetanje na drugoj dražbi: </w:t>
      </w:r>
      <w:r w:rsidR="00B70EA0">
        <w:rPr>
          <w:rFonts w:ascii="Times New Roman" w:hAnsi="Times New Roman"/>
          <w:lang w:eastAsia="hr-HR"/>
        </w:rPr>
        <w:t>376.939.574,05</w:t>
      </w:r>
      <w:r w:rsidR="00742B2C" w:rsidRPr="00742B2C">
        <w:rPr>
          <w:rFonts w:ascii="Times New Roman" w:hAnsi="Times New Roman"/>
          <w:lang w:eastAsia="hr-HR"/>
        </w:rPr>
        <w:t xml:space="preserve"> </w:t>
      </w:r>
      <w:r w:rsidRPr="00742B2C">
        <w:rPr>
          <w:rFonts w:ascii="Times New Roman" w:hAnsi="Times New Roman"/>
          <w:lang w:eastAsia="hr-HR"/>
        </w:rPr>
        <w:t xml:space="preserve">kuna, </w:t>
      </w:r>
    </w:p>
    <w:p w:rsidR="00483CB6" w:rsidRPr="00742B2C" w:rsidRDefault="00417037" w:rsidP="00417037">
      <w:pPr>
        <w:jc w:val="both"/>
        <w:rPr>
          <w:rFonts w:ascii="Times New Roman" w:hAnsi="Times New Roman"/>
          <w:lang w:eastAsia="hr-HR"/>
        </w:rPr>
      </w:pPr>
      <w:r w:rsidRPr="00742B2C">
        <w:rPr>
          <w:rFonts w:ascii="Times New Roman" w:hAnsi="Times New Roman"/>
          <w:lang w:eastAsia="hr-HR"/>
        </w:rPr>
        <w:t>-</w:t>
      </w:r>
      <w:r w:rsidRPr="00742B2C">
        <w:rPr>
          <w:rFonts w:ascii="Times New Roman" w:hAnsi="Times New Roman"/>
          <w:lang w:eastAsia="hr-HR"/>
        </w:rPr>
        <w:tab/>
      </w:r>
      <w:r w:rsidR="00483CB6" w:rsidRPr="00742B2C">
        <w:rPr>
          <w:rFonts w:ascii="Times New Roman" w:hAnsi="Times New Roman"/>
          <w:lang w:eastAsia="hr-HR"/>
        </w:rPr>
        <w:t xml:space="preserve">na trećoj dražbi </w:t>
      </w:r>
      <w:r w:rsidR="00B70EA0">
        <w:rPr>
          <w:rFonts w:ascii="Times New Roman" w:hAnsi="Times New Roman"/>
          <w:lang w:eastAsia="hr-HR"/>
        </w:rPr>
        <w:t>188.469.787,02</w:t>
      </w:r>
      <w:r w:rsidR="00742B2C" w:rsidRPr="00742B2C">
        <w:rPr>
          <w:rFonts w:ascii="Times New Roman" w:hAnsi="Times New Roman"/>
          <w:lang w:eastAsia="hr-HR"/>
        </w:rPr>
        <w:t xml:space="preserve"> </w:t>
      </w:r>
      <w:r w:rsidRPr="00742B2C">
        <w:rPr>
          <w:rFonts w:ascii="Times New Roman" w:hAnsi="Times New Roman"/>
          <w:lang w:eastAsia="hr-HR"/>
        </w:rPr>
        <w:t xml:space="preserve">kuna, </w:t>
      </w:r>
    </w:p>
    <w:p w:rsidR="000D0F0B" w:rsidRPr="00742B2C" w:rsidRDefault="000D0F0B" w:rsidP="00417037">
      <w:pPr>
        <w:jc w:val="both"/>
        <w:rPr>
          <w:rFonts w:ascii="Times New Roman" w:hAnsi="Times New Roman"/>
          <w:lang w:eastAsia="hr-HR"/>
        </w:rPr>
      </w:pPr>
      <w:r w:rsidRPr="00742B2C">
        <w:rPr>
          <w:rFonts w:ascii="Times New Roman" w:hAnsi="Times New Roman"/>
          <w:lang w:eastAsia="hr-HR"/>
        </w:rPr>
        <w:t xml:space="preserve">početna cijena za nadmetanje na trećoj dražbi: </w:t>
      </w:r>
      <w:r w:rsidR="00B70EA0">
        <w:rPr>
          <w:rFonts w:ascii="Times New Roman" w:hAnsi="Times New Roman"/>
          <w:lang w:eastAsia="hr-HR"/>
        </w:rPr>
        <w:t>188.469.787,02</w:t>
      </w:r>
      <w:r w:rsidR="00B70EA0" w:rsidRPr="00742B2C">
        <w:rPr>
          <w:rFonts w:ascii="Times New Roman" w:hAnsi="Times New Roman"/>
          <w:lang w:eastAsia="hr-HR"/>
        </w:rPr>
        <w:t xml:space="preserve"> </w:t>
      </w:r>
      <w:r w:rsidRPr="00742B2C">
        <w:rPr>
          <w:rFonts w:ascii="Times New Roman" w:hAnsi="Times New Roman"/>
          <w:lang w:eastAsia="hr-HR"/>
        </w:rPr>
        <w:t>kuna,</w:t>
      </w:r>
    </w:p>
    <w:p w:rsidR="00417037" w:rsidRPr="00742B2C" w:rsidRDefault="00417037" w:rsidP="00AA06DB">
      <w:pPr>
        <w:jc w:val="both"/>
        <w:rPr>
          <w:rFonts w:ascii="Times New Roman" w:hAnsi="Times New Roman"/>
          <w:lang w:eastAsia="hr-HR"/>
        </w:rPr>
      </w:pPr>
      <w:r w:rsidRPr="00742B2C">
        <w:rPr>
          <w:rFonts w:ascii="Times New Roman" w:hAnsi="Times New Roman"/>
          <w:lang w:eastAsia="hr-HR"/>
        </w:rPr>
        <w:t>-</w:t>
      </w:r>
      <w:r w:rsidRPr="00742B2C">
        <w:rPr>
          <w:rFonts w:ascii="Times New Roman" w:hAnsi="Times New Roman"/>
          <w:lang w:eastAsia="hr-HR"/>
        </w:rPr>
        <w:tab/>
      </w:r>
      <w:r w:rsidR="00483CB6" w:rsidRPr="00742B2C">
        <w:rPr>
          <w:rFonts w:ascii="Times New Roman" w:hAnsi="Times New Roman"/>
          <w:lang w:eastAsia="hr-HR"/>
        </w:rPr>
        <w:t xml:space="preserve">na četvrtoj dražbi </w:t>
      </w:r>
      <w:r w:rsidR="000D0F0B" w:rsidRPr="00742B2C">
        <w:rPr>
          <w:rFonts w:ascii="Times New Roman" w:hAnsi="Times New Roman"/>
          <w:lang w:eastAsia="hr-HR"/>
        </w:rPr>
        <w:t>1,00 kuna,</w:t>
      </w:r>
    </w:p>
    <w:p w:rsidR="000D0F0B" w:rsidRPr="00742B2C" w:rsidRDefault="000D0F0B" w:rsidP="000D0F0B">
      <w:pPr>
        <w:jc w:val="both"/>
        <w:rPr>
          <w:rFonts w:ascii="Times New Roman" w:hAnsi="Times New Roman"/>
          <w:lang w:eastAsia="hr-HR"/>
        </w:rPr>
      </w:pPr>
      <w:r w:rsidRPr="00742B2C">
        <w:rPr>
          <w:rFonts w:ascii="Times New Roman" w:hAnsi="Times New Roman"/>
          <w:lang w:eastAsia="hr-HR"/>
        </w:rPr>
        <w:t>početna cijena za nadmetanje na četvrtoj dražbi: 1,00 kuna</w:t>
      </w:r>
      <w:r w:rsidR="00AA22A6" w:rsidRPr="00742B2C">
        <w:rPr>
          <w:rFonts w:ascii="Times New Roman" w:hAnsi="Times New Roman"/>
          <w:lang w:eastAsia="hr-HR"/>
        </w:rPr>
        <w:t>.</w:t>
      </w:r>
    </w:p>
    <w:p w:rsidR="00841F2E" w:rsidRPr="00742B2C" w:rsidRDefault="00841F2E" w:rsidP="001E6483">
      <w:pPr>
        <w:rPr>
          <w:rFonts w:ascii="Times New Roman" w:hAnsi="Times New Roman"/>
          <w:lang w:eastAsia="hr-HR"/>
        </w:rPr>
      </w:pPr>
    </w:p>
    <w:p w:rsidR="007D1A9A" w:rsidRPr="00742B2C" w:rsidRDefault="007D1A9A" w:rsidP="007D1A9A">
      <w:pPr>
        <w:jc w:val="center"/>
        <w:rPr>
          <w:rFonts w:ascii="Times New Roman" w:hAnsi="Times New Roman"/>
          <w:lang w:eastAsia="hr-HR"/>
        </w:rPr>
      </w:pPr>
      <w:r w:rsidRPr="00742B2C">
        <w:rPr>
          <w:rFonts w:ascii="Times New Roman" w:hAnsi="Times New Roman"/>
          <w:lang w:eastAsia="hr-HR"/>
        </w:rPr>
        <w:t>Obrazloženje</w:t>
      </w:r>
    </w:p>
    <w:p w:rsidR="007D1A9A" w:rsidRPr="00742B2C" w:rsidRDefault="007D1A9A" w:rsidP="007D1A9A">
      <w:pPr>
        <w:jc w:val="both"/>
        <w:rPr>
          <w:rFonts w:ascii="Times New Roman" w:hAnsi="Times New Roman"/>
          <w:lang w:eastAsia="hr-HR"/>
        </w:rPr>
      </w:pPr>
    </w:p>
    <w:p w:rsidR="00B70EA0" w:rsidRDefault="00AA22A6" w:rsidP="00742B2C">
      <w:pPr>
        <w:ind w:firstLine="708"/>
        <w:jc w:val="both"/>
        <w:rPr>
          <w:rFonts w:ascii="Times New Roman" w:hAnsi="Times New Roman"/>
          <w:lang w:eastAsia="hr-HR"/>
        </w:rPr>
      </w:pPr>
      <w:r w:rsidRPr="00742B2C">
        <w:rPr>
          <w:rFonts w:ascii="Times New Roman" w:hAnsi="Times New Roman"/>
          <w:lang w:eastAsia="hr-HR"/>
        </w:rPr>
        <w:t xml:space="preserve">Rješenjem ovog suda </w:t>
      </w:r>
      <w:proofErr w:type="spellStart"/>
      <w:r w:rsidRPr="00742B2C">
        <w:rPr>
          <w:rFonts w:ascii="Times New Roman" w:hAnsi="Times New Roman"/>
          <w:lang w:eastAsia="hr-HR"/>
        </w:rPr>
        <w:t>posl</w:t>
      </w:r>
      <w:proofErr w:type="spellEnd"/>
      <w:r w:rsidRPr="00742B2C">
        <w:rPr>
          <w:rFonts w:ascii="Times New Roman" w:hAnsi="Times New Roman"/>
          <w:lang w:eastAsia="hr-HR"/>
        </w:rPr>
        <w:t xml:space="preserve">. br. </w:t>
      </w:r>
      <w:r w:rsidRPr="00742B2C">
        <w:rPr>
          <w:rFonts w:ascii="Times New Roman" w:hAnsi="Times New Roman"/>
        </w:rPr>
        <w:t xml:space="preserve">St-653/15 od 15. prosinca 2015. </w:t>
      </w:r>
      <w:r w:rsidRPr="00742B2C">
        <w:rPr>
          <w:rFonts w:ascii="Times New Roman" w:hAnsi="Times New Roman"/>
          <w:lang w:eastAsia="hr-HR"/>
        </w:rPr>
        <w:t xml:space="preserve">otvoren je stečajni postupak nad stečajnim dužnikom. Rješenjem o prodaji </w:t>
      </w:r>
      <w:proofErr w:type="spellStart"/>
      <w:r w:rsidRPr="00742B2C">
        <w:rPr>
          <w:rFonts w:ascii="Times New Roman" w:hAnsi="Times New Roman"/>
          <w:lang w:eastAsia="hr-HR"/>
        </w:rPr>
        <w:t>posl</w:t>
      </w:r>
      <w:proofErr w:type="spellEnd"/>
      <w:r w:rsidRPr="00742B2C">
        <w:rPr>
          <w:rFonts w:ascii="Times New Roman" w:hAnsi="Times New Roman"/>
          <w:lang w:eastAsia="hr-HR"/>
        </w:rPr>
        <w:t xml:space="preserve">. br. </w:t>
      </w:r>
      <w:r w:rsidRPr="00742B2C">
        <w:rPr>
          <w:rFonts w:ascii="Times New Roman" w:hAnsi="Times New Roman"/>
        </w:rPr>
        <w:t>2 St-653/15-30</w:t>
      </w:r>
      <w:r w:rsidR="00B70EA0">
        <w:rPr>
          <w:rFonts w:ascii="Times New Roman" w:hAnsi="Times New Roman"/>
        </w:rPr>
        <w:t>7</w:t>
      </w:r>
      <w:r w:rsidRPr="00742B2C">
        <w:rPr>
          <w:rFonts w:ascii="Times New Roman" w:hAnsi="Times New Roman"/>
          <w:lang w:eastAsia="hr-HR"/>
        </w:rPr>
        <w:t xml:space="preserve"> od 1. kolovoza 2016. određena je prodaja </w:t>
      </w:r>
      <w:r w:rsidR="00B70EA0">
        <w:rPr>
          <w:rFonts w:ascii="Times New Roman" w:hAnsi="Times New Roman"/>
          <w:lang w:eastAsia="hr-HR"/>
        </w:rPr>
        <w:t>imovine navedene u točki I. predmetnog rješenja kao gospodarske cjeline u stečajnom postupku, a koje rj</w:t>
      </w:r>
      <w:r w:rsidR="00C371B7">
        <w:rPr>
          <w:rFonts w:ascii="Times New Roman" w:hAnsi="Times New Roman"/>
          <w:lang w:eastAsia="hr-HR"/>
        </w:rPr>
        <w:t>e</w:t>
      </w:r>
      <w:r w:rsidR="00B70EA0">
        <w:rPr>
          <w:rFonts w:ascii="Times New Roman" w:hAnsi="Times New Roman"/>
          <w:lang w:eastAsia="hr-HR"/>
        </w:rPr>
        <w:t xml:space="preserve">šenje je postalo pravomoćno dana 20. kolovoza 2016. </w:t>
      </w:r>
    </w:p>
    <w:p w:rsidR="00AA22A6" w:rsidRPr="00742B2C" w:rsidRDefault="00AA22A6" w:rsidP="00B70EA0">
      <w:pPr>
        <w:ind w:firstLine="708"/>
        <w:jc w:val="both"/>
        <w:rPr>
          <w:rFonts w:ascii="Times New Roman" w:hAnsi="Times New Roman"/>
          <w:lang w:eastAsia="hr-HR"/>
        </w:rPr>
      </w:pPr>
      <w:r w:rsidRPr="00742B2C">
        <w:rPr>
          <w:rFonts w:ascii="Times New Roman" w:hAnsi="Times New Roman"/>
          <w:lang w:eastAsia="hr-HR"/>
        </w:rPr>
        <w:t xml:space="preserve">Dana 17. listopada 2016. Sud je donio Zaključak o prodaji imovine navedene u točki I. naprijed navedenog rješenja od 1. kolovoza 2016., a koji Zaključak </w:t>
      </w:r>
      <w:r w:rsidR="00841F2E" w:rsidRPr="00742B2C">
        <w:rPr>
          <w:rFonts w:ascii="Times New Roman" w:hAnsi="Times New Roman"/>
          <w:lang w:eastAsia="hr-HR"/>
        </w:rPr>
        <w:t xml:space="preserve">je </w:t>
      </w:r>
      <w:r w:rsidRPr="00742B2C">
        <w:rPr>
          <w:rFonts w:ascii="Times New Roman" w:hAnsi="Times New Roman"/>
          <w:lang w:eastAsia="hr-HR"/>
        </w:rPr>
        <w:t xml:space="preserve">zajedno sa </w:t>
      </w:r>
      <w:r w:rsidR="00841F2E" w:rsidRPr="00742B2C">
        <w:rPr>
          <w:rFonts w:ascii="Times New Roman" w:hAnsi="Times New Roman"/>
          <w:lang w:eastAsia="hr-HR"/>
        </w:rPr>
        <w:t>Zahtjev</w:t>
      </w:r>
      <w:r w:rsidR="00CB4E55" w:rsidRPr="00742B2C">
        <w:rPr>
          <w:rFonts w:ascii="Times New Roman" w:hAnsi="Times New Roman"/>
          <w:lang w:eastAsia="hr-HR"/>
        </w:rPr>
        <w:t>om</w:t>
      </w:r>
      <w:r w:rsidR="00841F2E" w:rsidRPr="00742B2C">
        <w:rPr>
          <w:rFonts w:ascii="Times New Roman" w:hAnsi="Times New Roman"/>
          <w:lang w:eastAsia="hr-HR"/>
        </w:rPr>
        <w:t xml:space="preserve"> za prodaju imovine stečajnog dužnika koja se prodaje kao cjelina ili dio cjeline Trgovačkog suda u Zadru, </w:t>
      </w:r>
      <w:proofErr w:type="spellStart"/>
      <w:r w:rsidR="00841F2E" w:rsidRPr="00742B2C">
        <w:rPr>
          <w:rFonts w:ascii="Times New Roman" w:hAnsi="Times New Roman"/>
          <w:lang w:eastAsia="hr-HR"/>
        </w:rPr>
        <w:t>posl</w:t>
      </w:r>
      <w:proofErr w:type="spellEnd"/>
      <w:r w:rsidR="00841F2E" w:rsidRPr="00742B2C">
        <w:rPr>
          <w:rFonts w:ascii="Times New Roman" w:hAnsi="Times New Roman"/>
          <w:lang w:eastAsia="hr-HR"/>
        </w:rPr>
        <w:t>. br. 2</w:t>
      </w:r>
      <w:r w:rsidR="00B70EA0">
        <w:rPr>
          <w:rFonts w:ascii="Times New Roman" w:hAnsi="Times New Roman"/>
          <w:lang w:eastAsia="hr-HR"/>
        </w:rPr>
        <w:t xml:space="preserve"> St-653/15-327</w:t>
      </w:r>
      <w:r w:rsidR="00CB4E55" w:rsidRPr="00742B2C">
        <w:rPr>
          <w:rFonts w:ascii="Times New Roman" w:hAnsi="Times New Roman"/>
          <w:lang w:eastAsia="hr-HR"/>
        </w:rPr>
        <w:t xml:space="preserve">, </w:t>
      </w:r>
      <w:r w:rsidR="00841F2E" w:rsidRPr="00742B2C">
        <w:rPr>
          <w:rFonts w:ascii="Times New Roman" w:hAnsi="Times New Roman"/>
          <w:lang w:eastAsia="hr-HR"/>
        </w:rPr>
        <w:t xml:space="preserve">dostavio Financijskoj agenciji na daljnje postupanje. </w:t>
      </w:r>
    </w:p>
    <w:p w:rsidR="00841F2E" w:rsidRPr="00742B2C" w:rsidRDefault="00841F2E" w:rsidP="00AA22A6">
      <w:pPr>
        <w:ind w:firstLine="708"/>
        <w:jc w:val="both"/>
        <w:rPr>
          <w:rFonts w:ascii="Times New Roman" w:hAnsi="Times New Roman"/>
          <w:lang w:eastAsia="hr-HR"/>
        </w:rPr>
      </w:pPr>
      <w:r w:rsidRPr="00742B2C">
        <w:rPr>
          <w:rFonts w:ascii="Times New Roman" w:hAnsi="Times New Roman"/>
          <w:lang w:eastAsia="hr-HR"/>
        </w:rPr>
        <w:t xml:space="preserve">Podneskom od 24. listopada 2016. Financijska agencija zatražila je dopunu Zahtjeva od 17. listopada 2016. na način da Sud </w:t>
      </w:r>
      <w:r w:rsidR="001B3B48" w:rsidRPr="00742B2C">
        <w:rPr>
          <w:rFonts w:ascii="Times New Roman" w:hAnsi="Times New Roman"/>
          <w:lang w:eastAsia="hr-HR"/>
        </w:rPr>
        <w:t xml:space="preserve">istoj </w:t>
      </w:r>
      <w:r w:rsidRPr="00742B2C">
        <w:rPr>
          <w:rFonts w:ascii="Times New Roman" w:hAnsi="Times New Roman"/>
          <w:lang w:eastAsia="hr-HR"/>
        </w:rPr>
        <w:t xml:space="preserve">dostavi podatke za sve četiri dražbe unaprijed </w:t>
      </w:r>
      <w:r w:rsidR="001B3B48" w:rsidRPr="00742B2C">
        <w:rPr>
          <w:rFonts w:ascii="Times New Roman" w:hAnsi="Times New Roman"/>
          <w:lang w:eastAsia="hr-HR"/>
        </w:rPr>
        <w:t>odnosno da isti potvrdi iznose minimalnih cijena koje su istaknute u Zaključku o prodaji, te da istakne iznose početnih cijena</w:t>
      </w:r>
      <w:r w:rsidR="00CB4E55" w:rsidRPr="00742B2C">
        <w:rPr>
          <w:rFonts w:ascii="Times New Roman" w:hAnsi="Times New Roman"/>
          <w:lang w:eastAsia="hr-HR"/>
        </w:rPr>
        <w:t xml:space="preserve"> za nadmetanje</w:t>
      </w:r>
      <w:r w:rsidR="001B3B48" w:rsidRPr="00742B2C">
        <w:rPr>
          <w:rFonts w:ascii="Times New Roman" w:hAnsi="Times New Roman"/>
          <w:lang w:eastAsia="hr-HR"/>
        </w:rPr>
        <w:t xml:space="preserve">. </w:t>
      </w:r>
    </w:p>
    <w:p w:rsidR="001B3B48" w:rsidRPr="00742B2C" w:rsidRDefault="001B3B48" w:rsidP="001B3B48">
      <w:pPr>
        <w:ind w:firstLine="708"/>
        <w:jc w:val="both"/>
        <w:rPr>
          <w:rFonts w:ascii="Times New Roman" w:hAnsi="Times New Roman"/>
          <w:lang w:eastAsia="hr-HR"/>
        </w:rPr>
      </w:pPr>
      <w:r w:rsidRPr="00742B2C">
        <w:rPr>
          <w:rFonts w:ascii="Times New Roman" w:hAnsi="Times New Roman"/>
          <w:lang w:eastAsia="hr-HR"/>
        </w:rPr>
        <w:t>Slijedom naveden Sud je postupio po zahtjevu Financijske agencije od 24. listopada 2016. na način da je potvrdio minimalne iznose cijena koje su istaknute u Zaključku o prodaji</w:t>
      </w:r>
      <w:r w:rsidR="00CB4E55" w:rsidRPr="00742B2C">
        <w:rPr>
          <w:rFonts w:ascii="Times New Roman" w:hAnsi="Times New Roman"/>
          <w:lang w:eastAsia="hr-HR"/>
        </w:rPr>
        <w:t xml:space="preserve"> od 17. listopada 2016.</w:t>
      </w:r>
      <w:r w:rsidRPr="00742B2C">
        <w:rPr>
          <w:rFonts w:ascii="Times New Roman" w:hAnsi="Times New Roman"/>
          <w:lang w:eastAsia="hr-HR"/>
        </w:rPr>
        <w:t xml:space="preserve">, kao i iznose početnih cijena u odnosu na drugu, treću i četvrtu dražbu, dok je u odnosu na prvu </w:t>
      </w:r>
      <w:r w:rsidR="00CB4E55" w:rsidRPr="00742B2C">
        <w:rPr>
          <w:rFonts w:ascii="Times New Roman" w:hAnsi="Times New Roman"/>
          <w:lang w:eastAsia="hr-HR"/>
        </w:rPr>
        <w:t xml:space="preserve">dražbu navedeno </w:t>
      </w:r>
      <w:r w:rsidRPr="00742B2C">
        <w:rPr>
          <w:rFonts w:ascii="Times New Roman" w:hAnsi="Times New Roman"/>
          <w:lang w:eastAsia="hr-HR"/>
        </w:rPr>
        <w:t xml:space="preserve">izostalo budući su i minimalna cijena i početna cijena za nadmetanje u odnosu na </w:t>
      </w:r>
      <w:r w:rsidR="00CB4E55" w:rsidRPr="00742B2C">
        <w:rPr>
          <w:rFonts w:ascii="Times New Roman" w:hAnsi="Times New Roman"/>
          <w:lang w:eastAsia="hr-HR"/>
        </w:rPr>
        <w:t>istu</w:t>
      </w:r>
      <w:r w:rsidRPr="00742B2C">
        <w:rPr>
          <w:rFonts w:ascii="Times New Roman" w:hAnsi="Times New Roman"/>
          <w:lang w:eastAsia="hr-HR"/>
        </w:rPr>
        <w:t xml:space="preserve"> već sadržani u Zahtjevu </w:t>
      </w:r>
      <w:r w:rsidR="00CB4E55" w:rsidRPr="00742B2C">
        <w:rPr>
          <w:rFonts w:ascii="Times New Roman" w:hAnsi="Times New Roman"/>
          <w:lang w:eastAsia="hr-HR"/>
        </w:rPr>
        <w:t xml:space="preserve">Suda </w:t>
      </w:r>
      <w:r w:rsidRPr="00742B2C">
        <w:rPr>
          <w:rFonts w:ascii="Times New Roman" w:hAnsi="Times New Roman"/>
          <w:lang w:eastAsia="hr-HR"/>
        </w:rPr>
        <w:t xml:space="preserve">od 17. listopada 2016. </w:t>
      </w:r>
    </w:p>
    <w:p w:rsidR="007D1A9A" w:rsidRPr="00742B2C" w:rsidRDefault="007D1A9A" w:rsidP="001B3B48">
      <w:pPr>
        <w:rPr>
          <w:rFonts w:ascii="Times New Roman" w:hAnsi="Times New Roman"/>
          <w:b/>
          <w:lang w:eastAsia="hr-HR"/>
        </w:rPr>
      </w:pPr>
    </w:p>
    <w:p w:rsidR="007D1A9A" w:rsidRPr="00742B2C" w:rsidRDefault="007D1A9A" w:rsidP="007D1A9A">
      <w:pPr>
        <w:jc w:val="center"/>
        <w:rPr>
          <w:rFonts w:ascii="Times New Roman" w:hAnsi="Times New Roman"/>
          <w:lang w:eastAsia="hr-HR"/>
        </w:rPr>
      </w:pPr>
      <w:r w:rsidRPr="00742B2C">
        <w:rPr>
          <w:rFonts w:ascii="Times New Roman" w:hAnsi="Times New Roman"/>
          <w:lang w:eastAsia="hr-HR"/>
        </w:rPr>
        <w:t xml:space="preserve">U </w:t>
      </w:r>
      <w:r w:rsidR="003E0F2B" w:rsidRPr="00742B2C">
        <w:rPr>
          <w:rFonts w:ascii="Times New Roman" w:hAnsi="Times New Roman"/>
          <w:lang w:eastAsia="hr-HR"/>
        </w:rPr>
        <w:t>Zadru</w:t>
      </w:r>
      <w:r w:rsidRPr="00742B2C">
        <w:rPr>
          <w:rFonts w:ascii="Times New Roman" w:hAnsi="Times New Roman"/>
          <w:lang w:eastAsia="hr-HR"/>
        </w:rPr>
        <w:t xml:space="preserve"> </w:t>
      </w:r>
      <w:r w:rsidR="001B3B48" w:rsidRPr="00742B2C">
        <w:rPr>
          <w:rFonts w:ascii="Times New Roman" w:hAnsi="Times New Roman"/>
          <w:lang w:eastAsia="hr-HR"/>
        </w:rPr>
        <w:t>24</w:t>
      </w:r>
      <w:r w:rsidR="00D46F4A" w:rsidRPr="00742B2C">
        <w:rPr>
          <w:rFonts w:ascii="Times New Roman" w:hAnsi="Times New Roman"/>
          <w:lang w:eastAsia="hr-HR"/>
        </w:rPr>
        <w:t xml:space="preserve">. </w:t>
      </w:r>
      <w:r w:rsidR="00BE7FB7" w:rsidRPr="00742B2C">
        <w:rPr>
          <w:rFonts w:ascii="Times New Roman" w:hAnsi="Times New Roman"/>
          <w:lang w:eastAsia="hr-HR"/>
        </w:rPr>
        <w:t xml:space="preserve">listopada </w:t>
      </w:r>
      <w:r w:rsidRPr="00742B2C">
        <w:rPr>
          <w:rFonts w:ascii="Times New Roman" w:hAnsi="Times New Roman"/>
          <w:lang w:eastAsia="hr-HR"/>
        </w:rPr>
        <w:t>201</w:t>
      </w:r>
      <w:r w:rsidR="00864555" w:rsidRPr="00742B2C">
        <w:rPr>
          <w:rFonts w:ascii="Times New Roman" w:hAnsi="Times New Roman"/>
          <w:lang w:eastAsia="hr-HR"/>
        </w:rPr>
        <w:t>6</w:t>
      </w:r>
      <w:r w:rsidRPr="00742B2C">
        <w:rPr>
          <w:rFonts w:ascii="Times New Roman" w:hAnsi="Times New Roman"/>
          <w:lang w:eastAsia="hr-HR"/>
        </w:rPr>
        <w:t xml:space="preserve">. </w:t>
      </w:r>
    </w:p>
    <w:p w:rsidR="007D1A9A" w:rsidRPr="00742B2C" w:rsidRDefault="007D1A9A" w:rsidP="007D1A9A">
      <w:pPr>
        <w:jc w:val="center"/>
        <w:rPr>
          <w:rFonts w:ascii="Times New Roman" w:hAnsi="Times New Roman"/>
          <w:lang w:eastAsia="hr-HR"/>
        </w:rPr>
      </w:pPr>
    </w:p>
    <w:p w:rsidR="007D1A9A" w:rsidRPr="00742B2C" w:rsidRDefault="00C824ED" w:rsidP="00C824ED">
      <w:pPr>
        <w:rPr>
          <w:rFonts w:ascii="Times New Roman" w:hAnsi="Times New Roman"/>
          <w:lang w:eastAsia="hr-HR"/>
        </w:rPr>
      </w:pPr>
      <w:r>
        <w:rPr>
          <w:rFonts w:ascii="Times New Roman" w:hAnsi="Times New Roman"/>
          <w:lang w:eastAsia="hr-HR"/>
        </w:rPr>
        <w:t xml:space="preserve">Za točnost otpravka – ovlaštena službenica </w:t>
      </w:r>
      <w:r>
        <w:rPr>
          <w:rFonts w:ascii="Times New Roman" w:hAnsi="Times New Roman"/>
          <w:lang w:eastAsia="hr-HR"/>
        </w:rPr>
        <w:tab/>
      </w:r>
      <w:r>
        <w:rPr>
          <w:rFonts w:ascii="Times New Roman" w:hAnsi="Times New Roman"/>
          <w:lang w:eastAsia="hr-HR"/>
        </w:rPr>
        <w:tab/>
      </w:r>
      <w:r>
        <w:rPr>
          <w:rFonts w:ascii="Times New Roman" w:hAnsi="Times New Roman"/>
          <w:lang w:eastAsia="hr-HR"/>
        </w:rPr>
        <w:tab/>
      </w:r>
      <w:r>
        <w:rPr>
          <w:rFonts w:ascii="Times New Roman" w:hAnsi="Times New Roman"/>
          <w:lang w:eastAsia="hr-HR"/>
        </w:rPr>
        <w:tab/>
      </w:r>
      <w:r>
        <w:rPr>
          <w:rFonts w:ascii="Times New Roman" w:hAnsi="Times New Roman"/>
          <w:lang w:eastAsia="hr-HR"/>
        </w:rPr>
        <w:tab/>
        <w:t xml:space="preserve">                      </w:t>
      </w:r>
      <w:r w:rsidR="00E47003" w:rsidRPr="00742B2C">
        <w:rPr>
          <w:rFonts w:ascii="Times New Roman" w:hAnsi="Times New Roman"/>
          <w:lang w:eastAsia="hr-HR"/>
        </w:rPr>
        <w:t>Sutkinja</w:t>
      </w:r>
    </w:p>
    <w:p w:rsidR="00CB4E55" w:rsidRPr="00C824ED" w:rsidRDefault="00C824ED" w:rsidP="00C824ED">
      <w:pPr>
        <w:rPr>
          <w:rFonts w:ascii="Times New Roman" w:hAnsi="Times New Roman"/>
          <w:lang w:eastAsia="hr-HR"/>
        </w:rPr>
      </w:pPr>
      <w:r>
        <w:rPr>
          <w:rFonts w:ascii="Times New Roman" w:hAnsi="Times New Roman"/>
          <w:lang w:eastAsia="hr-HR"/>
        </w:rPr>
        <w:t>Merlina Klišmanić</w:t>
      </w:r>
      <w:r w:rsidR="003E0F2B" w:rsidRPr="00742B2C">
        <w:rPr>
          <w:rFonts w:ascii="Times New Roman" w:hAnsi="Times New Roman"/>
          <w:lang w:eastAsia="hr-HR"/>
        </w:rPr>
        <w:tab/>
      </w:r>
      <w:r w:rsidR="003E0F2B" w:rsidRPr="00742B2C">
        <w:rPr>
          <w:rFonts w:ascii="Times New Roman" w:hAnsi="Times New Roman"/>
          <w:lang w:eastAsia="hr-HR"/>
        </w:rPr>
        <w:tab/>
      </w:r>
      <w:r w:rsidR="003E0F2B" w:rsidRPr="00742B2C">
        <w:rPr>
          <w:rFonts w:ascii="Times New Roman" w:hAnsi="Times New Roman"/>
          <w:lang w:eastAsia="hr-HR"/>
        </w:rPr>
        <w:tab/>
      </w:r>
      <w:r w:rsidR="003E0F2B" w:rsidRPr="00742B2C">
        <w:rPr>
          <w:rFonts w:ascii="Times New Roman" w:hAnsi="Times New Roman"/>
          <w:lang w:eastAsia="hr-HR"/>
        </w:rPr>
        <w:tab/>
      </w:r>
      <w:r w:rsidR="003E0F2B" w:rsidRPr="00742B2C">
        <w:rPr>
          <w:rFonts w:ascii="Times New Roman" w:hAnsi="Times New Roman"/>
          <w:lang w:eastAsia="hr-HR"/>
        </w:rPr>
        <w:tab/>
      </w:r>
      <w:r w:rsidR="003E0F2B" w:rsidRPr="00742B2C">
        <w:rPr>
          <w:rFonts w:ascii="Times New Roman" w:hAnsi="Times New Roman"/>
          <w:lang w:eastAsia="hr-HR"/>
        </w:rPr>
        <w:tab/>
      </w:r>
      <w:r w:rsidR="0084759F" w:rsidRPr="00742B2C">
        <w:rPr>
          <w:rFonts w:ascii="Times New Roman" w:hAnsi="Times New Roman"/>
          <w:lang w:eastAsia="hr-HR"/>
        </w:rPr>
        <w:t xml:space="preserve">                    </w:t>
      </w:r>
      <w:r>
        <w:rPr>
          <w:rFonts w:ascii="Times New Roman" w:hAnsi="Times New Roman"/>
          <w:lang w:eastAsia="hr-HR"/>
        </w:rPr>
        <w:tab/>
        <w:t xml:space="preserve">         </w:t>
      </w:r>
      <w:r w:rsidR="003E0F2B" w:rsidRPr="00742B2C">
        <w:rPr>
          <w:rFonts w:ascii="Times New Roman" w:hAnsi="Times New Roman"/>
          <w:lang w:eastAsia="hr-HR"/>
        </w:rPr>
        <w:t>A</w:t>
      </w:r>
      <w:r w:rsidR="00BF569D" w:rsidRPr="00742B2C">
        <w:rPr>
          <w:rFonts w:ascii="Times New Roman" w:hAnsi="Times New Roman"/>
          <w:lang w:eastAsia="hr-HR"/>
        </w:rPr>
        <w:t>na Markač</w:t>
      </w:r>
      <w:r>
        <w:rPr>
          <w:rFonts w:ascii="Times New Roman" w:hAnsi="Times New Roman"/>
          <w:lang w:eastAsia="hr-HR"/>
        </w:rPr>
        <w:t>, v.r.</w:t>
      </w:r>
      <w:r w:rsidR="00A34AD6" w:rsidRPr="00742B2C">
        <w:rPr>
          <w:rFonts w:ascii="Times New Roman" w:hAnsi="Times New Roman"/>
          <w:b/>
          <w:lang w:eastAsia="hr-HR"/>
        </w:rPr>
        <w:tab/>
      </w:r>
      <w:r w:rsidR="00A34AD6" w:rsidRPr="00742B2C">
        <w:rPr>
          <w:rFonts w:ascii="Times New Roman" w:hAnsi="Times New Roman"/>
          <w:b/>
          <w:lang w:eastAsia="hr-HR"/>
        </w:rPr>
        <w:tab/>
      </w:r>
      <w:r w:rsidR="00A34AD6" w:rsidRPr="00742B2C">
        <w:rPr>
          <w:rFonts w:ascii="Times New Roman" w:hAnsi="Times New Roman"/>
          <w:b/>
          <w:lang w:eastAsia="hr-HR"/>
        </w:rPr>
        <w:tab/>
      </w:r>
      <w:bookmarkStart w:id="0" w:name="_GoBack"/>
      <w:bookmarkEnd w:id="0"/>
    </w:p>
    <w:p w:rsidR="00CB4E55" w:rsidRPr="00742B2C" w:rsidRDefault="00CB4E55" w:rsidP="00CB4E55">
      <w:pPr>
        <w:jc w:val="both"/>
        <w:rPr>
          <w:rFonts w:ascii="Times New Roman" w:hAnsi="Times New Roman"/>
          <w:lang w:eastAsia="hr-HR"/>
        </w:rPr>
      </w:pPr>
      <w:r w:rsidRPr="00742B2C">
        <w:rPr>
          <w:rFonts w:ascii="Times New Roman" w:hAnsi="Times New Roman"/>
          <w:lang w:eastAsia="hr-HR"/>
        </w:rPr>
        <w:t>POUKA O PRAVNOM LIJEKU</w:t>
      </w:r>
    </w:p>
    <w:p w:rsidR="00A34AD6" w:rsidRPr="00742B2C" w:rsidRDefault="00CB4E55" w:rsidP="007D1A9A">
      <w:pPr>
        <w:jc w:val="both"/>
        <w:rPr>
          <w:rFonts w:ascii="Times New Roman" w:hAnsi="Times New Roman"/>
          <w:lang w:eastAsia="hr-HR"/>
        </w:rPr>
      </w:pPr>
      <w:r w:rsidRPr="00742B2C">
        <w:rPr>
          <w:rFonts w:ascii="Times New Roman" w:hAnsi="Times New Roman"/>
          <w:lang w:eastAsia="hr-HR"/>
        </w:rPr>
        <w:t xml:space="preserve">Protiv ovog zaključka nije dopuštena posebna žalba. </w:t>
      </w:r>
    </w:p>
    <w:p w:rsidR="00B70EA0" w:rsidRDefault="00B70EA0" w:rsidP="007D1A9A">
      <w:pPr>
        <w:jc w:val="both"/>
        <w:rPr>
          <w:rFonts w:ascii="Times New Roman" w:hAnsi="Times New Roman"/>
          <w:lang w:eastAsia="hr-HR"/>
        </w:rPr>
      </w:pPr>
    </w:p>
    <w:p w:rsidR="007D1A9A" w:rsidRPr="00742B2C" w:rsidRDefault="004A787B" w:rsidP="007D1A9A">
      <w:pPr>
        <w:jc w:val="both"/>
        <w:rPr>
          <w:rFonts w:ascii="Times New Roman" w:hAnsi="Times New Roman"/>
          <w:lang w:eastAsia="hr-HR"/>
        </w:rPr>
      </w:pPr>
      <w:r w:rsidRPr="00742B2C">
        <w:rPr>
          <w:rFonts w:ascii="Times New Roman" w:hAnsi="Times New Roman"/>
          <w:lang w:eastAsia="hr-HR"/>
        </w:rPr>
        <w:lastRenderedPageBreak/>
        <w:t>DNA</w:t>
      </w:r>
      <w:r w:rsidR="007D1A9A" w:rsidRPr="00742B2C">
        <w:rPr>
          <w:rFonts w:ascii="Times New Roman" w:hAnsi="Times New Roman"/>
          <w:lang w:eastAsia="hr-HR"/>
        </w:rPr>
        <w:t>:</w:t>
      </w:r>
    </w:p>
    <w:p w:rsidR="007D1A9A" w:rsidRPr="00742B2C" w:rsidRDefault="007D1A9A" w:rsidP="00A57B3F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lang w:eastAsia="hr-HR"/>
        </w:rPr>
      </w:pPr>
      <w:r w:rsidRPr="00742B2C">
        <w:rPr>
          <w:rFonts w:ascii="Times New Roman" w:hAnsi="Times New Roman"/>
          <w:lang w:eastAsia="hr-HR"/>
        </w:rPr>
        <w:t>stečajn</w:t>
      </w:r>
      <w:r w:rsidR="00BE7FB7" w:rsidRPr="00742B2C">
        <w:rPr>
          <w:rFonts w:ascii="Times New Roman" w:hAnsi="Times New Roman"/>
          <w:lang w:eastAsia="hr-HR"/>
        </w:rPr>
        <w:t xml:space="preserve">om </w:t>
      </w:r>
      <w:r w:rsidRPr="00742B2C">
        <w:rPr>
          <w:rFonts w:ascii="Times New Roman" w:hAnsi="Times New Roman"/>
          <w:lang w:eastAsia="hr-HR"/>
        </w:rPr>
        <w:t>upravitelj</w:t>
      </w:r>
      <w:r w:rsidR="00BE7FB7" w:rsidRPr="00742B2C">
        <w:rPr>
          <w:rFonts w:ascii="Times New Roman" w:hAnsi="Times New Roman"/>
          <w:lang w:eastAsia="hr-HR"/>
        </w:rPr>
        <w:t>u</w:t>
      </w:r>
      <w:r w:rsidR="0084759F" w:rsidRPr="00742B2C">
        <w:rPr>
          <w:rFonts w:ascii="Times New Roman" w:hAnsi="Times New Roman"/>
          <w:lang w:eastAsia="hr-HR"/>
        </w:rPr>
        <w:t xml:space="preserve"> Branku </w:t>
      </w:r>
      <w:proofErr w:type="spellStart"/>
      <w:r w:rsidR="0084759F" w:rsidRPr="00742B2C">
        <w:rPr>
          <w:rFonts w:ascii="Times New Roman" w:hAnsi="Times New Roman"/>
          <w:lang w:eastAsia="hr-HR"/>
        </w:rPr>
        <w:t>Moriću</w:t>
      </w:r>
      <w:proofErr w:type="spellEnd"/>
      <w:r w:rsidR="0084759F" w:rsidRPr="00742B2C">
        <w:rPr>
          <w:rFonts w:ascii="Times New Roman" w:hAnsi="Times New Roman"/>
          <w:lang w:eastAsia="hr-HR"/>
        </w:rPr>
        <w:t xml:space="preserve"> iz Zadra</w:t>
      </w:r>
      <w:r w:rsidRPr="00742B2C">
        <w:rPr>
          <w:rFonts w:ascii="Times New Roman" w:hAnsi="Times New Roman"/>
          <w:lang w:eastAsia="hr-HR"/>
        </w:rPr>
        <w:t>,</w:t>
      </w:r>
    </w:p>
    <w:p w:rsidR="00C05105" w:rsidRDefault="001405FB" w:rsidP="00A57B3F">
      <w:pPr>
        <w:numPr>
          <w:ilvl w:val="0"/>
          <w:numId w:val="1"/>
        </w:numPr>
        <w:tabs>
          <w:tab w:val="num" w:pos="720"/>
        </w:tabs>
        <w:jc w:val="both"/>
        <w:rPr>
          <w:rFonts w:ascii="Times New Roman" w:hAnsi="Times New Roman"/>
          <w:lang w:eastAsia="hr-HR"/>
        </w:rPr>
      </w:pPr>
      <w:r w:rsidRPr="00742B2C">
        <w:rPr>
          <w:rFonts w:ascii="Times New Roman" w:hAnsi="Times New Roman"/>
          <w:lang w:eastAsia="hr-HR"/>
        </w:rPr>
        <w:t>FINA, RC Split</w:t>
      </w:r>
      <w:r w:rsidR="000939FF" w:rsidRPr="00742B2C">
        <w:rPr>
          <w:rFonts w:ascii="Times New Roman" w:hAnsi="Times New Roman"/>
          <w:b/>
          <w:lang w:eastAsia="hr-HR"/>
        </w:rPr>
        <w:t>,</w:t>
      </w:r>
      <w:r w:rsidR="000939FF" w:rsidRPr="00742B2C">
        <w:rPr>
          <w:rFonts w:ascii="Times New Roman" w:hAnsi="Times New Roman"/>
          <w:lang w:eastAsia="hr-HR"/>
        </w:rPr>
        <w:t xml:space="preserve">  </w:t>
      </w:r>
    </w:p>
    <w:p w:rsidR="00C371B7" w:rsidRPr="00C371B7" w:rsidRDefault="00C371B7" w:rsidP="00C371B7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 w:rsidRPr="007558E9">
        <w:rPr>
          <w:rFonts w:ascii="Times New Roman" w:hAnsi="Times New Roman"/>
        </w:rPr>
        <w:t xml:space="preserve">HETA </w:t>
      </w:r>
      <w:proofErr w:type="spellStart"/>
      <w:r w:rsidRPr="007558E9">
        <w:rPr>
          <w:rFonts w:ascii="Times New Roman" w:hAnsi="Times New Roman"/>
        </w:rPr>
        <w:t>Asset</w:t>
      </w:r>
      <w:proofErr w:type="spellEnd"/>
      <w:r w:rsidRPr="007558E9">
        <w:rPr>
          <w:rFonts w:ascii="Times New Roman" w:hAnsi="Times New Roman"/>
        </w:rPr>
        <w:t xml:space="preserve"> </w:t>
      </w:r>
      <w:proofErr w:type="spellStart"/>
      <w:r w:rsidRPr="007558E9">
        <w:rPr>
          <w:rFonts w:ascii="Times New Roman" w:hAnsi="Times New Roman"/>
        </w:rPr>
        <w:t>Resolution</w:t>
      </w:r>
      <w:proofErr w:type="spellEnd"/>
      <w:r w:rsidRPr="007558E9">
        <w:rPr>
          <w:rFonts w:ascii="Times New Roman" w:hAnsi="Times New Roman"/>
        </w:rPr>
        <w:t xml:space="preserve"> AG, </w:t>
      </w:r>
      <w:proofErr w:type="spellStart"/>
      <w:r w:rsidRPr="007558E9">
        <w:rPr>
          <w:rFonts w:ascii="Times New Roman" w:hAnsi="Times New Roman"/>
        </w:rPr>
        <w:t>Klagenfurt</w:t>
      </w:r>
      <w:proofErr w:type="spellEnd"/>
      <w:r w:rsidRPr="007558E9">
        <w:rPr>
          <w:rFonts w:ascii="Times New Roman" w:hAnsi="Times New Roman"/>
        </w:rPr>
        <w:t xml:space="preserve">, Austrija, po punomoćnici Nataliji </w:t>
      </w:r>
      <w:proofErr w:type="spellStart"/>
      <w:r w:rsidRPr="007558E9">
        <w:rPr>
          <w:rFonts w:ascii="Times New Roman" w:hAnsi="Times New Roman"/>
        </w:rPr>
        <w:t>Lacmanović</w:t>
      </w:r>
      <w:proofErr w:type="spellEnd"/>
      <w:r w:rsidRPr="007558E9">
        <w:rPr>
          <w:rFonts w:ascii="Times New Roman" w:hAnsi="Times New Roman"/>
        </w:rPr>
        <w:t>, odvjetnici iz Zagreba, Prolaz sestara Baković 3/III,</w:t>
      </w:r>
    </w:p>
    <w:p w:rsidR="00BE7FB7" w:rsidRPr="00742B2C" w:rsidRDefault="00BE7FB7" w:rsidP="00A57B3F">
      <w:pPr>
        <w:pStyle w:val="Odlomakpopisa"/>
        <w:numPr>
          <w:ilvl w:val="0"/>
          <w:numId w:val="1"/>
        </w:numPr>
        <w:jc w:val="both"/>
      </w:pPr>
      <w:proofErr w:type="spellStart"/>
      <w:r w:rsidRPr="00742B2C">
        <w:rPr>
          <w:rFonts w:ascii="Times New Roman" w:hAnsi="Times New Roman"/>
        </w:rPr>
        <w:t>Impol</w:t>
      </w:r>
      <w:proofErr w:type="spellEnd"/>
      <w:r w:rsidRPr="00742B2C">
        <w:rPr>
          <w:rFonts w:ascii="Times New Roman" w:hAnsi="Times New Roman"/>
        </w:rPr>
        <w:t xml:space="preserve">-TLM d.o.o. Šibenik, </w:t>
      </w:r>
      <w:r w:rsidR="00A57B3F" w:rsidRPr="00742B2C">
        <w:rPr>
          <w:rFonts w:ascii="Times New Roman" w:hAnsi="Times New Roman"/>
        </w:rPr>
        <w:t>Ulica Narodnog preporoda 12,</w:t>
      </w:r>
    </w:p>
    <w:p w:rsidR="008D68BE" w:rsidRPr="00742B2C" w:rsidRDefault="008D68BE" w:rsidP="00A57B3F">
      <w:pPr>
        <w:pStyle w:val="Odlomakpopisa"/>
        <w:numPr>
          <w:ilvl w:val="0"/>
          <w:numId w:val="1"/>
        </w:numPr>
        <w:jc w:val="both"/>
      </w:pPr>
      <w:r w:rsidRPr="00742B2C">
        <w:rPr>
          <w:rFonts w:ascii="Times New Roman" w:hAnsi="Times New Roman"/>
        </w:rPr>
        <w:t>Hrvatska poštanska banka d.d., Zagreb po punomoćniku Ivici Crniću, Petrova 182</w:t>
      </w:r>
    </w:p>
    <w:p w:rsidR="00A57B3F" w:rsidRPr="00742B2C" w:rsidRDefault="00A57B3F" w:rsidP="00A57B3F">
      <w:pPr>
        <w:numPr>
          <w:ilvl w:val="0"/>
          <w:numId w:val="1"/>
        </w:numPr>
        <w:tabs>
          <w:tab w:val="num" w:pos="720"/>
        </w:tabs>
        <w:jc w:val="both"/>
        <w:rPr>
          <w:rFonts w:ascii="Times New Roman" w:hAnsi="Times New Roman"/>
          <w:lang w:eastAsia="hr-HR"/>
        </w:rPr>
      </w:pPr>
      <w:r w:rsidRPr="00742B2C">
        <w:rPr>
          <w:rFonts w:ascii="Times New Roman" w:hAnsi="Times New Roman"/>
          <w:lang w:eastAsia="hr-HR"/>
        </w:rPr>
        <w:t>e-Oglasna ploča suda,</w:t>
      </w:r>
    </w:p>
    <w:p w:rsidR="00AC3E6E" w:rsidRPr="00742B2C" w:rsidRDefault="00AC3E6E" w:rsidP="00A57B3F">
      <w:pPr>
        <w:numPr>
          <w:ilvl w:val="0"/>
          <w:numId w:val="1"/>
        </w:numPr>
        <w:tabs>
          <w:tab w:val="num" w:pos="720"/>
        </w:tabs>
        <w:jc w:val="both"/>
        <w:rPr>
          <w:rFonts w:ascii="Times New Roman" w:hAnsi="Times New Roman"/>
          <w:lang w:eastAsia="hr-HR"/>
        </w:rPr>
      </w:pPr>
      <w:r w:rsidRPr="00742B2C">
        <w:rPr>
          <w:rFonts w:ascii="Times New Roman" w:hAnsi="Times New Roman"/>
          <w:lang w:eastAsia="hr-HR"/>
        </w:rPr>
        <w:t>u spis</w:t>
      </w:r>
    </w:p>
    <w:p w:rsidR="00AC3E6E" w:rsidRPr="00742B2C" w:rsidRDefault="00AC3E6E" w:rsidP="00A57B3F">
      <w:pPr>
        <w:ind w:left="720"/>
        <w:jc w:val="both"/>
        <w:rPr>
          <w:rFonts w:ascii="Times New Roman" w:hAnsi="Times New Roman"/>
          <w:lang w:eastAsia="hr-HR"/>
        </w:rPr>
      </w:pPr>
    </w:p>
    <w:p w:rsidR="00BE7FB7" w:rsidRPr="00742B2C" w:rsidRDefault="00BE7FB7" w:rsidP="00A57B3F">
      <w:pPr>
        <w:jc w:val="both"/>
      </w:pPr>
    </w:p>
    <w:sectPr w:rsidR="00BE7FB7" w:rsidRPr="00742B2C" w:rsidSect="00CB4E55">
      <w:headerReference w:type="default" r:id="rId10"/>
      <w:headerReference w:type="first" r:id="rId11"/>
      <w:pgSz w:w="11906" w:h="16838"/>
      <w:pgMar w:top="1101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70E" w:rsidRDefault="0000270E" w:rsidP="003E0F2B">
      <w:r>
        <w:separator/>
      </w:r>
    </w:p>
  </w:endnote>
  <w:endnote w:type="continuationSeparator" w:id="0">
    <w:p w:rsidR="0000270E" w:rsidRDefault="0000270E" w:rsidP="003E0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70E" w:rsidRDefault="0000270E" w:rsidP="003E0F2B">
      <w:r>
        <w:separator/>
      </w:r>
    </w:p>
  </w:footnote>
  <w:footnote w:type="continuationSeparator" w:id="0">
    <w:p w:rsidR="0000270E" w:rsidRDefault="0000270E" w:rsidP="003E0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6169243"/>
      <w:docPartObj>
        <w:docPartGallery w:val="Page Numbers (Top of Page)"/>
        <w:docPartUnique/>
      </w:docPartObj>
    </w:sdtPr>
    <w:sdtEndPr/>
    <w:sdtContent>
      <w:p w:rsidR="00D46F4A" w:rsidRDefault="00563662" w:rsidP="003E0F2B">
        <w:pPr>
          <w:pStyle w:val="Zaglavlje"/>
          <w:jc w:val="right"/>
        </w:pPr>
        <w:r w:rsidRPr="00E0005F">
          <w:rPr>
            <w:rFonts w:ascii="Times New Roman" w:hAnsi="Times New Roman"/>
          </w:rPr>
          <w:fldChar w:fldCharType="begin"/>
        </w:r>
        <w:r w:rsidR="00D46F4A" w:rsidRPr="00E0005F">
          <w:rPr>
            <w:rFonts w:ascii="Times New Roman" w:hAnsi="Times New Roman"/>
          </w:rPr>
          <w:instrText>PAGE   \* MERGEFORMAT</w:instrText>
        </w:r>
        <w:r w:rsidRPr="00E0005F">
          <w:rPr>
            <w:rFonts w:ascii="Times New Roman" w:hAnsi="Times New Roman"/>
          </w:rPr>
          <w:fldChar w:fldCharType="separate"/>
        </w:r>
        <w:r w:rsidR="00C371B7">
          <w:rPr>
            <w:rFonts w:ascii="Times New Roman" w:hAnsi="Times New Roman"/>
            <w:noProof/>
          </w:rPr>
          <w:t>2</w:t>
        </w:r>
        <w:r w:rsidRPr="00E0005F">
          <w:rPr>
            <w:rFonts w:ascii="Times New Roman" w:hAnsi="Times New Roman"/>
          </w:rPr>
          <w:fldChar w:fldCharType="end"/>
        </w:r>
        <w:r w:rsidR="00D46F4A" w:rsidRPr="00E0005F">
          <w:rPr>
            <w:rFonts w:ascii="Times New Roman" w:hAnsi="Times New Roman"/>
          </w:rPr>
          <w:t xml:space="preserve">  </w:t>
        </w:r>
        <w:r w:rsidR="00D46F4A">
          <w:rPr>
            <w:rFonts w:ascii="Times New Roman" w:hAnsi="Times New Roman"/>
            <w:sz w:val="24"/>
            <w:szCs w:val="24"/>
          </w:rPr>
          <w:t xml:space="preserve">                                       </w:t>
        </w:r>
        <w:proofErr w:type="spellStart"/>
        <w:r w:rsidR="00431058" w:rsidRPr="00E0005F">
          <w:rPr>
            <w:rFonts w:ascii="Times New Roman" w:hAnsi="Times New Roman"/>
          </w:rPr>
          <w:t>Posl</w:t>
        </w:r>
        <w:proofErr w:type="spellEnd"/>
        <w:r w:rsidR="00431058" w:rsidRPr="00E0005F">
          <w:rPr>
            <w:rFonts w:ascii="Times New Roman" w:hAnsi="Times New Roman"/>
          </w:rPr>
          <w:t>. br. 2 St-653/15</w:t>
        </w:r>
        <w:r w:rsidR="001B3B48">
          <w:rPr>
            <w:rFonts w:ascii="Times New Roman" w:hAnsi="Times New Roman"/>
          </w:rPr>
          <w:t>-3</w:t>
        </w:r>
        <w:r w:rsidR="00664C41">
          <w:rPr>
            <w:rFonts w:ascii="Times New Roman" w:hAnsi="Times New Roman"/>
          </w:rPr>
          <w:t>33</w:t>
        </w:r>
      </w:p>
    </w:sdtContent>
  </w:sdt>
  <w:p w:rsidR="00D46F4A" w:rsidRDefault="00D46F4A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230" w:rsidRPr="00E0005F" w:rsidRDefault="00115230" w:rsidP="00115230">
    <w:pPr>
      <w:jc w:val="right"/>
      <w:rPr>
        <w:rFonts w:ascii="Times New Roman" w:hAnsi="Times New Roman"/>
      </w:rPr>
    </w:pPr>
    <w:proofErr w:type="spellStart"/>
    <w:r w:rsidRPr="00E0005F">
      <w:rPr>
        <w:rFonts w:ascii="Times New Roman" w:hAnsi="Times New Roman"/>
      </w:rPr>
      <w:t>Posl</w:t>
    </w:r>
    <w:proofErr w:type="spellEnd"/>
    <w:r w:rsidRPr="00E0005F">
      <w:rPr>
        <w:rFonts w:ascii="Times New Roman" w:hAnsi="Times New Roman"/>
      </w:rPr>
      <w:t>. br.: 2 St-653/1</w:t>
    </w:r>
    <w:r w:rsidR="003A7CA0">
      <w:rPr>
        <w:rFonts w:ascii="Times New Roman" w:hAnsi="Times New Roman"/>
      </w:rPr>
      <w:t>5-</w:t>
    </w:r>
    <w:r w:rsidR="00664C41">
      <w:rPr>
        <w:rFonts w:ascii="Times New Roman" w:hAnsi="Times New Roman"/>
      </w:rPr>
      <w:t>333</w:t>
    </w:r>
  </w:p>
  <w:p w:rsidR="00115230" w:rsidRPr="003E0F2B" w:rsidRDefault="00115230" w:rsidP="00115230">
    <w:pPr>
      <w:rPr>
        <w:rFonts w:ascii="Times New Roman" w:hAnsi="Times New Roman"/>
        <w:sz w:val="24"/>
        <w:szCs w:val="24"/>
      </w:rPr>
    </w:pPr>
  </w:p>
  <w:p w:rsidR="00115230" w:rsidRPr="00115230" w:rsidRDefault="00115230" w:rsidP="00115230">
    <w:pPr>
      <w:pStyle w:val="Zaglavlje"/>
      <w:jc w:val="right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25A2"/>
    <w:multiLevelType w:val="hybridMultilevel"/>
    <w:tmpl w:val="F8661478"/>
    <w:lvl w:ilvl="0" w:tplc="65DE80A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0F1E22"/>
    <w:multiLevelType w:val="hybridMultilevel"/>
    <w:tmpl w:val="1A081A72"/>
    <w:lvl w:ilvl="0" w:tplc="522009B0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577459"/>
    <w:multiLevelType w:val="hybridMultilevel"/>
    <w:tmpl w:val="9372252C"/>
    <w:lvl w:ilvl="0" w:tplc="5A58794A">
      <w:start w:val="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6ECF49D2"/>
    <w:multiLevelType w:val="hybridMultilevel"/>
    <w:tmpl w:val="42A04EC8"/>
    <w:lvl w:ilvl="0" w:tplc="DACA23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A9A"/>
    <w:rsid w:val="0000270E"/>
    <w:rsid w:val="000245BC"/>
    <w:rsid w:val="000939FF"/>
    <w:rsid w:val="000B050C"/>
    <w:rsid w:val="000D0F0B"/>
    <w:rsid w:val="000F1902"/>
    <w:rsid w:val="00111180"/>
    <w:rsid w:val="00115230"/>
    <w:rsid w:val="00131343"/>
    <w:rsid w:val="001405FB"/>
    <w:rsid w:val="001456E7"/>
    <w:rsid w:val="001733F0"/>
    <w:rsid w:val="00177D75"/>
    <w:rsid w:val="00192F5C"/>
    <w:rsid w:val="001A30CD"/>
    <w:rsid w:val="001A5C47"/>
    <w:rsid w:val="001B3B48"/>
    <w:rsid w:val="001E08C3"/>
    <w:rsid w:val="001E6303"/>
    <w:rsid w:val="001E6483"/>
    <w:rsid w:val="001F21D6"/>
    <w:rsid w:val="002348D1"/>
    <w:rsid w:val="00291B9B"/>
    <w:rsid w:val="002A0ACB"/>
    <w:rsid w:val="002C5707"/>
    <w:rsid w:val="002C713D"/>
    <w:rsid w:val="002D1D1C"/>
    <w:rsid w:val="002D2C12"/>
    <w:rsid w:val="002F1F7A"/>
    <w:rsid w:val="002F715E"/>
    <w:rsid w:val="00304C7E"/>
    <w:rsid w:val="00310C84"/>
    <w:rsid w:val="00322366"/>
    <w:rsid w:val="0032304D"/>
    <w:rsid w:val="00336188"/>
    <w:rsid w:val="0035462F"/>
    <w:rsid w:val="00360CC9"/>
    <w:rsid w:val="003A7CA0"/>
    <w:rsid w:val="003D339C"/>
    <w:rsid w:val="003E0F2B"/>
    <w:rsid w:val="003F56D1"/>
    <w:rsid w:val="0040113D"/>
    <w:rsid w:val="00417037"/>
    <w:rsid w:val="00431058"/>
    <w:rsid w:val="00483CB6"/>
    <w:rsid w:val="004A010D"/>
    <w:rsid w:val="004A165B"/>
    <w:rsid w:val="004A4064"/>
    <w:rsid w:val="004A787B"/>
    <w:rsid w:val="004B0415"/>
    <w:rsid w:val="004D0D0C"/>
    <w:rsid w:val="004F67B0"/>
    <w:rsid w:val="00531DDB"/>
    <w:rsid w:val="00554146"/>
    <w:rsid w:val="00563662"/>
    <w:rsid w:val="00564262"/>
    <w:rsid w:val="00565EAA"/>
    <w:rsid w:val="005A5079"/>
    <w:rsid w:val="005C1902"/>
    <w:rsid w:val="005C535A"/>
    <w:rsid w:val="005D64FE"/>
    <w:rsid w:val="006053A8"/>
    <w:rsid w:val="00605DBC"/>
    <w:rsid w:val="00610FF4"/>
    <w:rsid w:val="0062671E"/>
    <w:rsid w:val="00626BB3"/>
    <w:rsid w:val="00664C41"/>
    <w:rsid w:val="00695457"/>
    <w:rsid w:val="006A2882"/>
    <w:rsid w:val="006A5937"/>
    <w:rsid w:val="006A6671"/>
    <w:rsid w:val="00707287"/>
    <w:rsid w:val="00731F92"/>
    <w:rsid w:val="007352B2"/>
    <w:rsid w:val="00742B2C"/>
    <w:rsid w:val="007558E9"/>
    <w:rsid w:val="007933F5"/>
    <w:rsid w:val="007D1A9A"/>
    <w:rsid w:val="007E1D54"/>
    <w:rsid w:val="008116D6"/>
    <w:rsid w:val="00827068"/>
    <w:rsid w:val="00841F2E"/>
    <w:rsid w:val="0084759F"/>
    <w:rsid w:val="00864555"/>
    <w:rsid w:val="008A1702"/>
    <w:rsid w:val="008A215C"/>
    <w:rsid w:val="008B64EA"/>
    <w:rsid w:val="008D68BE"/>
    <w:rsid w:val="00924A13"/>
    <w:rsid w:val="0094785E"/>
    <w:rsid w:val="00957B8D"/>
    <w:rsid w:val="009640BF"/>
    <w:rsid w:val="009B1F04"/>
    <w:rsid w:val="009C236A"/>
    <w:rsid w:val="009D52D1"/>
    <w:rsid w:val="009E4BE8"/>
    <w:rsid w:val="009E6A61"/>
    <w:rsid w:val="00A01D57"/>
    <w:rsid w:val="00A34AD6"/>
    <w:rsid w:val="00A57B3F"/>
    <w:rsid w:val="00A75E6C"/>
    <w:rsid w:val="00AA06DB"/>
    <w:rsid w:val="00AA22A6"/>
    <w:rsid w:val="00AC3E6E"/>
    <w:rsid w:val="00AF65FD"/>
    <w:rsid w:val="00B067CF"/>
    <w:rsid w:val="00B129A2"/>
    <w:rsid w:val="00B40481"/>
    <w:rsid w:val="00B41736"/>
    <w:rsid w:val="00B67EAF"/>
    <w:rsid w:val="00B70EA0"/>
    <w:rsid w:val="00BA2DF0"/>
    <w:rsid w:val="00BB773B"/>
    <w:rsid w:val="00BC2674"/>
    <w:rsid w:val="00BE7FB7"/>
    <w:rsid w:val="00BF569D"/>
    <w:rsid w:val="00C04DA9"/>
    <w:rsid w:val="00C05105"/>
    <w:rsid w:val="00C15C67"/>
    <w:rsid w:val="00C32EE8"/>
    <w:rsid w:val="00C371B7"/>
    <w:rsid w:val="00C6501A"/>
    <w:rsid w:val="00C824ED"/>
    <w:rsid w:val="00C84EDE"/>
    <w:rsid w:val="00CA3EF5"/>
    <w:rsid w:val="00CA593C"/>
    <w:rsid w:val="00CB4353"/>
    <w:rsid w:val="00CB4E55"/>
    <w:rsid w:val="00D17FBE"/>
    <w:rsid w:val="00D2563B"/>
    <w:rsid w:val="00D34356"/>
    <w:rsid w:val="00D46F4A"/>
    <w:rsid w:val="00D53AB5"/>
    <w:rsid w:val="00DB4AE5"/>
    <w:rsid w:val="00DD4A58"/>
    <w:rsid w:val="00DE3F3F"/>
    <w:rsid w:val="00DE7890"/>
    <w:rsid w:val="00DF4796"/>
    <w:rsid w:val="00DF7A3B"/>
    <w:rsid w:val="00E0005F"/>
    <w:rsid w:val="00E03B3A"/>
    <w:rsid w:val="00E0574A"/>
    <w:rsid w:val="00E22948"/>
    <w:rsid w:val="00E2678E"/>
    <w:rsid w:val="00E47003"/>
    <w:rsid w:val="00E47489"/>
    <w:rsid w:val="00E73770"/>
    <w:rsid w:val="00E75846"/>
    <w:rsid w:val="00E77D69"/>
    <w:rsid w:val="00EA7A2E"/>
    <w:rsid w:val="00EB2596"/>
    <w:rsid w:val="00EC6F57"/>
    <w:rsid w:val="00ED00B8"/>
    <w:rsid w:val="00F1203E"/>
    <w:rsid w:val="00F157D3"/>
    <w:rsid w:val="00F428B2"/>
    <w:rsid w:val="00F7169B"/>
    <w:rsid w:val="00F82111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C570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C5707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FD50E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E0F2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3E0F2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47489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E47489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 w:eastAsia="hr-HR"/>
    </w:rPr>
  </w:style>
  <w:style w:type="character" w:customStyle="1" w:styleId="PozadinaSvijetloZuta">
    <w:name w:val="Pozadina_SvijetloZuta"/>
    <w:basedOn w:val="Zadanifontodlomka"/>
    <w:rsid w:val="00E47489"/>
    <w:rPr>
      <w:rFonts w:ascii="Times New Roman" w:hAnsi="Times New Roman"/>
      <w:sz w:val="24"/>
      <w:szCs w:val="24"/>
      <w:bdr w:val="none" w:sz="0" w:space="0" w:color="auto"/>
      <w:shd w:val="clear" w:color="auto" w:fill="FFFFCC"/>
      <w:lang w:val="hr-HR" w:eastAsia="hr-HR"/>
    </w:rPr>
  </w:style>
  <w:style w:type="character" w:customStyle="1" w:styleId="PozadinaSvijetloCrvena">
    <w:name w:val="Pozadina_SvijetloCrvena"/>
    <w:basedOn w:val="eSPISCCParagraphDefaultFont"/>
    <w:rsid w:val="00E47489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E47489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C570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C5707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FD50E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E0F2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3E0F2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47489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E47489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 w:eastAsia="hr-HR"/>
    </w:rPr>
  </w:style>
  <w:style w:type="character" w:customStyle="1" w:styleId="PozadinaSvijetloZuta">
    <w:name w:val="Pozadina_SvijetloZuta"/>
    <w:basedOn w:val="Zadanifontodlomka"/>
    <w:rsid w:val="00E47489"/>
    <w:rPr>
      <w:rFonts w:ascii="Times New Roman" w:hAnsi="Times New Roman"/>
      <w:sz w:val="24"/>
      <w:szCs w:val="24"/>
      <w:bdr w:val="none" w:sz="0" w:space="0" w:color="auto"/>
      <w:shd w:val="clear" w:color="auto" w:fill="FFFFCC"/>
      <w:lang w:val="hr-HR" w:eastAsia="hr-HR"/>
    </w:rPr>
  </w:style>
  <w:style w:type="character" w:customStyle="1" w:styleId="PozadinaSvijetloCrvena">
    <w:name w:val="Pozadina_SvijetloCrvena"/>
    <w:basedOn w:val="eSPISCCParagraphDefaultFont"/>
    <w:rsid w:val="00E47489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E47489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</izvorni_sadrzaj>
    <derivirana_varijabla naziv="DomainObject.Predmet.StrankaFormated_1">  Lovre Baraba, Zadar; Jedriličarski klub Uskok; BRODOMETALURGIJA d.o.o. za proizvodnju i trgovinu; OTP banka Hrvatska dioničko društvo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</izvorni_sadrzaj>
    <derivirana_varijabla naziv="DomainObject.Predmet.StrankaNazivFormated_1">Lovre Baraba, Zadar,Jedriličarski klub Uskok,BRODOMETALURGIJA d.o.o. za proizvodnju i trgovinu,OTP banka Hrvatska dioničko društvo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C5E303-78D3-4AC3-A994-97405C655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6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Srđan Gavranić</dc:creator>
  <cp:lastModifiedBy>Ana Markač</cp:lastModifiedBy>
  <cp:revision>4</cp:revision>
  <cp:lastPrinted>2016-10-24T12:14:00Z</cp:lastPrinted>
  <dcterms:created xsi:type="dcterms:W3CDTF">2016-10-25T06:24:00Z</dcterms:created>
  <dcterms:modified xsi:type="dcterms:W3CDTF">2016-10-25T06:32:00Z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Novi sadržaj odluke</vt:lpwstr>
  </property>
  <property fmtid="{D5CDD505-2E9C-101B-9397-08002B2CF9AE}" pid="4" name="CC_coloring">
    <vt:bool>false</vt:bool>
  </property>
  <property fmtid="{D5CDD505-2E9C-101B-9397-08002B2CF9AE}" pid="5" name="BrojStranica">
    <vt:i4>3</vt:i4>
  </property>
</Properties>
</file>